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群众文化专业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副</w:t>
      </w:r>
      <w:r>
        <w:rPr>
          <w:rFonts w:hint="eastAsia" w:ascii="微软雅黑" w:hAnsi="微软雅黑" w:eastAsia="微软雅黑" w:cs="微软雅黑"/>
          <w:spacing w:val="-4"/>
          <w:sz w:val="40"/>
          <w:szCs w:val="40"/>
        </w:rPr>
        <w:t>高级）</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1"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9" w:hRule="atLeast"/>
        </w:trPr>
        <w:tc>
          <w:tcPr>
            <w:tcW w:w="15618" w:type="dxa"/>
            <w:vAlign w:val="top"/>
          </w:tcPr>
          <w:p>
            <w:pPr>
              <w:pStyle w:val="5"/>
              <w:spacing w:before="160" w:line="220" w:lineRule="auto"/>
              <w:ind w:left="115"/>
              <w:rPr>
                <w:rFonts w:hint="eastAsia" w:ascii="宋体" w:hAnsi="宋体" w:eastAsia="宋体" w:cs="宋体"/>
              </w:rPr>
            </w:pPr>
            <w:r>
              <w:rPr>
                <w:rFonts w:hint="eastAsia" w:cs="宋体"/>
                <w:color w:val="FF0000"/>
                <w:spacing w:val="-1"/>
                <w:lang w:val="en-US" w:eastAsia="zh-CN"/>
              </w:rPr>
              <w:t>申报</w:t>
            </w:r>
            <w:r>
              <w:rPr>
                <w:rFonts w:hint="eastAsia" w:ascii="宋体" w:hAnsi="宋体" w:eastAsia="宋体" w:cs="宋体"/>
                <w:color w:val="FF0000"/>
                <w:spacing w:val="-1"/>
              </w:rPr>
              <w:t>材料清单（普通申报不需填写此列</w:t>
            </w:r>
            <w:r>
              <w:rPr>
                <w:rFonts w:hint="eastAsia" w:ascii="宋体" w:hAnsi="宋体" w:eastAsia="宋体" w:cs="宋体"/>
                <w:color w:val="FF0000"/>
                <w:spacing w:val="-17"/>
              </w:rPr>
              <w:t>）（</w:t>
            </w:r>
            <w:r>
              <w:rPr>
                <w:rFonts w:hint="eastAsia" w:ascii="宋体" w:hAnsi="宋体" w:eastAsia="宋体" w:cs="宋体"/>
                <w:color w:val="FF0000"/>
                <w:spacing w:val="-1"/>
              </w:rPr>
              <w:t>请在具备</w:t>
            </w:r>
            <w:r>
              <w:rPr>
                <w:rFonts w:hint="eastAsia" w:cs="宋体"/>
                <w:color w:val="FF0000"/>
                <w:spacing w:val="-1"/>
                <w:lang w:val="en-US" w:eastAsia="zh-CN"/>
              </w:rPr>
              <w:t>条件</w:t>
            </w:r>
            <w:r>
              <w:rPr>
                <w:rFonts w:hint="eastAsia" w:ascii="宋体" w:hAnsi="宋体" w:eastAsia="宋体" w:cs="宋体"/>
                <w:color w:val="FF0000"/>
                <w:spacing w:val="-1"/>
              </w:rPr>
              <w:t>的选项打</w:t>
            </w:r>
            <w:r>
              <w:rPr>
                <w:rFonts w:hint="eastAsia" w:ascii="宋体" w:hAnsi="宋体" w:eastAsia="宋体" w:cs="宋体"/>
                <w:color w:val="FF0000"/>
                <w:spacing w:val="-2"/>
              </w:rPr>
              <w:t>“√”)</w:t>
            </w:r>
          </w:p>
          <w:p>
            <w:pPr>
              <w:pStyle w:val="5"/>
              <w:spacing w:before="277" w:line="360" w:lineRule="auto"/>
              <w:ind w:left="119"/>
              <w:rPr>
                <w:rFonts w:hint="eastAsia" w:ascii="宋体" w:hAnsi="宋体" w:eastAsia="宋体" w:cs="宋体"/>
                <w:sz w:val="22"/>
                <w:szCs w:val="22"/>
              </w:rPr>
            </w:pPr>
            <w:r>
              <w:rPr>
                <w:rFonts w:hint="eastAsia" w:ascii="宋体" w:hAnsi="宋体" w:eastAsia="宋体" w:cs="宋体"/>
                <w:spacing w:val="-2"/>
                <w:sz w:val="22"/>
                <w:szCs w:val="22"/>
              </w:rPr>
              <w:t>一、符合转系列申报的材料：</w:t>
            </w:r>
            <w:r>
              <w:rPr>
                <w:rFonts w:hint="eastAsia" w:ascii="宋体" w:hAnsi="宋体" w:eastAsia="宋体" w:cs="宋体"/>
                <w:spacing w:val="-7"/>
                <w:sz w:val="22"/>
                <w:szCs w:val="22"/>
              </w:rPr>
              <w:sym w:font="Wingdings" w:char="00A8"/>
            </w:r>
            <w:r>
              <w:rPr>
                <w:rFonts w:hint="eastAsia" w:ascii="宋体" w:hAnsi="宋体" w:eastAsia="宋体" w:cs="宋体"/>
                <w:spacing w:val="-2"/>
                <w:sz w:val="22"/>
                <w:szCs w:val="22"/>
              </w:rPr>
              <w:t>原系列同层级职称</w:t>
            </w:r>
            <w:r>
              <w:rPr>
                <w:rFonts w:hint="eastAsia" w:ascii="宋体" w:hAnsi="宋体" w:eastAsia="宋体" w:cs="宋体"/>
                <w:spacing w:val="-7"/>
                <w:sz w:val="22"/>
                <w:szCs w:val="22"/>
              </w:rPr>
              <w:sym w:font="Wingdings" w:char="00A8"/>
            </w:r>
            <w:r>
              <w:rPr>
                <w:rFonts w:hint="eastAsia" w:ascii="宋体" w:hAnsi="宋体" w:eastAsia="宋体" w:cs="宋体"/>
                <w:spacing w:val="-2"/>
                <w:sz w:val="22"/>
                <w:szCs w:val="22"/>
              </w:rPr>
              <w:t>原系列低一层级职称</w:t>
            </w:r>
          </w:p>
          <w:p>
            <w:pPr>
              <w:pStyle w:val="5"/>
              <w:spacing w:before="277" w:line="360" w:lineRule="auto"/>
              <w:ind w:left="119"/>
              <w:rPr>
                <w:rFonts w:hint="eastAsia" w:ascii="宋体" w:hAnsi="宋体" w:eastAsia="宋体" w:cs="宋体"/>
                <w:sz w:val="22"/>
                <w:szCs w:val="22"/>
              </w:rPr>
            </w:pPr>
            <w:r>
              <w:rPr>
                <w:rFonts w:hint="eastAsia" w:ascii="宋体" w:hAnsi="宋体" w:eastAsia="宋体" w:cs="宋体"/>
                <w:spacing w:val="-2"/>
                <w:sz w:val="22"/>
                <w:szCs w:val="22"/>
              </w:rPr>
              <w:t>二、符合转专业申报的材料：</w:t>
            </w:r>
            <w:r>
              <w:rPr>
                <w:rFonts w:hint="eastAsia" w:ascii="宋体" w:hAnsi="宋体" w:eastAsia="宋体" w:cs="宋体"/>
                <w:spacing w:val="-7"/>
                <w:sz w:val="22"/>
                <w:szCs w:val="22"/>
              </w:rPr>
              <w:sym w:font="Wingdings" w:char="00A8"/>
            </w:r>
            <w:r>
              <w:rPr>
                <w:rFonts w:hint="eastAsia" w:ascii="宋体" w:hAnsi="宋体" w:eastAsia="宋体" w:cs="宋体"/>
                <w:spacing w:val="-2"/>
                <w:sz w:val="22"/>
                <w:szCs w:val="22"/>
              </w:rPr>
              <w:t>同系列同层级所有职称</w:t>
            </w:r>
            <w:r>
              <w:rPr>
                <w:rFonts w:hint="eastAsia" w:ascii="宋体" w:hAnsi="宋体" w:eastAsia="宋体" w:cs="宋体"/>
                <w:spacing w:val="-7"/>
                <w:sz w:val="22"/>
                <w:szCs w:val="22"/>
              </w:rPr>
              <w:sym w:font="Wingdings" w:char="00A8"/>
            </w:r>
            <w:r>
              <w:rPr>
                <w:rFonts w:hint="eastAsia" w:ascii="宋体" w:hAnsi="宋体" w:eastAsia="宋体" w:cs="宋体"/>
                <w:spacing w:val="-2"/>
                <w:sz w:val="22"/>
                <w:szCs w:val="22"/>
              </w:rPr>
              <w:t>转岗</w:t>
            </w:r>
            <w:r>
              <w:rPr>
                <w:rFonts w:hint="eastAsia" w:ascii="宋体" w:hAnsi="宋体" w:eastAsia="宋体" w:cs="宋体"/>
                <w:spacing w:val="-3"/>
                <w:sz w:val="22"/>
                <w:szCs w:val="22"/>
              </w:rPr>
              <w:t>证明</w:t>
            </w:r>
          </w:p>
          <w:p>
            <w:pPr>
              <w:pStyle w:val="5"/>
              <w:spacing w:before="165" w:line="360" w:lineRule="auto"/>
              <w:ind w:left="116"/>
              <w:rPr>
                <w:rFonts w:hint="eastAsia" w:ascii="宋体" w:hAnsi="宋体" w:eastAsia="宋体" w:cs="宋体"/>
                <w:sz w:val="22"/>
                <w:szCs w:val="22"/>
              </w:rPr>
            </w:pPr>
            <w:r>
              <w:rPr>
                <w:rFonts w:hint="eastAsia" w:ascii="宋体" w:hAnsi="宋体" w:eastAsia="宋体" w:cs="宋体"/>
                <w:spacing w:val="-1"/>
                <w:sz w:val="22"/>
                <w:szCs w:val="22"/>
              </w:rPr>
              <w:t>三、符合破格申报的</w:t>
            </w:r>
            <w:r>
              <w:rPr>
                <w:rFonts w:hint="eastAsia" w:ascii="宋体" w:hAnsi="宋体" w:eastAsia="宋体" w:cs="宋体"/>
                <w:spacing w:val="-1"/>
                <w:sz w:val="22"/>
                <w:szCs w:val="22"/>
                <w:lang w:val="en-US" w:eastAsia="zh-CN"/>
              </w:rPr>
              <w:t>条件</w:t>
            </w:r>
            <w:r>
              <w:rPr>
                <w:rFonts w:hint="eastAsia" w:ascii="宋体" w:hAnsi="宋体" w:eastAsia="宋体" w:cs="宋体"/>
                <w:spacing w:val="-1"/>
                <w:sz w:val="22"/>
                <w:szCs w:val="22"/>
              </w:rPr>
              <w:t>：</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pacing w:val="-1"/>
                <w:sz w:val="22"/>
                <w:szCs w:val="22"/>
              </w:rPr>
              <w:t>普通破格：</w:t>
            </w:r>
            <w:r>
              <w:rPr>
                <w:rFonts w:hint="eastAsia" w:ascii="宋体" w:hAnsi="宋体" w:eastAsia="宋体" w:cs="宋体"/>
                <w:spacing w:val="-1"/>
                <w:sz w:val="22"/>
                <w:szCs w:val="22"/>
                <w:lang w:val="en-US" w:eastAsia="zh-CN"/>
              </w:rPr>
              <w:t>按《</w:t>
            </w:r>
            <w:r>
              <w:rPr>
                <w:rFonts w:hint="eastAsia" w:ascii="宋体" w:hAnsi="宋体" w:eastAsia="宋体" w:cs="宋体"/>
                <w:spacing w:val="-1"/>
                <w:sz w:val="22"/>
                <w:szCs w:val="22"/>
              </w:rPr>
              <w:t>广东省深化</w:t>
            </w:r>
            <w:r>
              <w:rPr>
                <w:rFonts w:hint="eastAsia" w:ascii="宋体" w:hAnsi="宋体" w:eastAsia="宋体" w:cs="宋体"/>
                <w:spacing w:val="-1"/>
                <w:sz w:val="22"/>
                <w:szCs w:val="22"/>
                <w:lang w:eastAsia="zh-CN"/>
              </w:rPr>
              <w:t>图书资料</w:t>
            </w:r>
            <w:r>
              <w:rPr>
                <w:rFonts w:hint="eastAsia" w:ascii="宋体" w:hAnsi="宋体" w:eastAsia="宋体" w:cs="宋体"/>
                <w:spacing w:val="-1"/>
                <w:sz w:val="22"/>
                <w:szCs w:val="22"/>
              </w:rPr>
              <w:t>专业</w:t>
            </w:r>
            <w:r>
              <w:rPr>
                <w:rFonts w:hint="eastAsia" w:ascii="宋体" w:hAnsi="宋体" w:eastAsia="宋体" w:cs="宋体"/>
                <w:spacing w:val="-1"/>
                <w:sz w:val="22"/>
                <w:szCs w:val="22"/>
                <w:lang w:eastAsia="zh-CN"/>
              </w:rPr>
              <w:t>人员</w:t>
            </w:r>
            <w:r>
              <w:rPr>
                <w:rFonts w:hint="eastAsia" w:ascii="宋体" w:hAnsi="宋体" w:eastAsia="宋体" w:cs="宋体"/>
                <w:spacing w:val="-1"/>
                <w:sz w:val="22"/>
                <w:szCs w:val="22"/>
              </w:rPr>
              <w:t>职称制度改革实施方案</w:t>
            </w:r>
            <w:r>
              <w:rPr>
                <w:rFonts w:hint="eastAsia" w:ascii="宋体" w:hAnsi="宋体" w:eastAsia="宋体" w:cs="宋体"/>
                <w:spacing w:val="-1"/>
                <w:sz w:val="22"/>
                <w:szCs w:val="22"/>
                <w:lang w:eastAsia="zh-CN"/>
              </w:rPr>
              <w:t>》</w:t>
            </w:r>
            <w:r>
              <w:rPr>
                <w:rFonts w:hint="eastAsia" w:ascii="宋体" w:hAnsi="宋体" w:eastAsia="宋体" w:cs="宋体"/>
                <w:spacing w:val="-1"/>
                <w:sz w:val="22"/>
                <w:szCs w:val="22"/>
              </w:rPr>
              <w:t>（粤人社规〔202</w:t>
            </w:r>
            <w:r>
              <w:rPr>
                <w:rFonts w:hint="eastAsia" w:ascii="宋体" w:hAnsi="宋体" w:eastAsia="宋体" w:cs="宋体"/>
                <w:spacing w:val="-1"/>
                <w:sz w:val="22"/>
                <w:szCs w:val="22"/>
                <w:lang w:val="en-US" w:eastAsia="zh-CN"/>
              </w:rPr>
              <w:t>1</w:t>
            </w:r>
            <w:r>
              <w:rPr>
                <w:rFonts w:hint="eastAsia" w:ascii="宋体" w:hAnsi="宋体" w:eastAsia="宋体" w:cs="宋体"/>
                <w:spacing w:val="-1"/>
                <w:sz w:val="22"/>
                <w:szCs w:val="22"/>
              </w:rPr>
              <w:t>〕3</w:t>
            </w:r>
            <w:r>
              <w:rPr>
                <w:rFonts w:hint="eastAsia" w:ascii="宋体" w:hAnsi="宋体" w:eastAsia="宋体" w:cs="宋体"/>
                <w:spacing w:val="-1"/>
                <w:sz w:val="22"/>
                <w:szCs w:val="22"/>
                <w:lang w:val="en-US" w:eastAsia="zh-CN"/>
              </w:rPr>
              <w:t>0</w:t>
            </w:r>
            <w:r>
              <w:rPr>
                <w:rFonts w:hint="eastAsia" w:ascii="宋体" w:hAnsi="宋体" w:eastAsia="宋体" w:cs="宋体"/>
                <w:spacing w:val="-1"/>
                <w:sz w:val="22"/>
                <w:szCs w:val="22"/>
              </w:rPr>
              <w:t>号）附件的《广东省</w:t>
            </w:r>
            <w:r>
              <w:rPr>
                <w:rFonts w:hint="eastAsia" w:ascii="宋体" w:hAnsi="宋体" w:eastAsia="宋体" w:cs="宋体"/>
                <w:spacing w:val="-1"/>
                <w:sz w:val="22"/>
                <w:szCs w:val="22"/>
                <w:lang w:eastAsia="zh-CN"/>
              </w:rPr>
              <w:t>群众文化</w:t>
            </w:r>
            <w:r>
              <w:rPr>
                <w:rFonts w:hint="eastAsia" w:ascii="宋体" w:hAnsi="宋体" w:eastAsia="宋体" w:cs="宋体"/>
                <w:spacing w:val="-1"/>
                <w:sz w:val="22"/>
                <w:szCs w:val="22"/>
              </w:rPr>
              <w:t>专业</w:t>
            </w:r>
            <w:r>
              <w:rPr>
                <w:rFonts w:hint="eastAsia" w:ascii="宋体" w:hAnsi="宋体" w:eastAsia="宋体" w:cs="宋体"/>
                <w:spacing w:val="-1"/>
                <w:sz w:val="22"/>
                <w:szCs w:val="22"/>
                <w:lang w:eastAsia="zh-CN"/>
              </w:rPr>
              <w:t>人员</w:t>
            </w:r>
            <w:r>
              <w:rPr>
                <w:rFonts w:hint="eastAsia" w:ascii="宋体" w:hAnsi="宋体" w:eastAsia="宋体" w:cs="宋体"/>
                <w:spacing w:val="-1"/>
                <w:sz w:val="22"/>
                <w:szCs w:val="22"/>
              </w:rPr>
              <w:t>职称评价标准条件》执行</w:t>
            </w:r>
            <w:r>
              <w:rPr>
                <w:rFonts w:hint="eastAsia" w:ascii="宋体" w:hAnsi="宋体" w:eastAsia="宋体" w:cs="宋体"/>
                <w:spacing w:val="-1"/>
                <w:sz w:val="22"/>
                <w:szCs w:val="22"/>
                <w:lang w:eastAsia="zh-CN"/>
              </w:rPr>
              <w:t>。</w:t>
            </w:r>
            <w:r>
              <w:rPr>
                <w:rFonts w:hint="eastAsia" w:ascii="宋体" w:hAnsi="宋体" w:eastAsia="宋体" w:cs="宋体"/>
                <w:spacing w:val="-1"/>
                <w:sz w:val="22"/>
                <w:szCs w:val="22"/>
                <w:lang w:val="en-US" w:eastAsia="zh-CN"/>
              </w:rPr>
              <w:t>对于在践行社会主义核心</w:t>
            </w:r>
            <w:r>
              <w:rPr>
                <w:rFonts w:hint="eastAsia" w:ascii="宋体" w:hAnsi="宋体" w:eastAsia="宋体" w:cs="宋体"/>
                <w:snapToGrid w:val="0"/>
                <w:color w:val="000000"/>
                <w:spacing w:val="-1"/>
                <w:kern w:val="0"/>
                <w:sz w:val="22"/>
                <w:szCs w:val="22"/>
                <w:lang w:val="en-US" w:eastAsia="zh-CN" w:bidi="ar-SA"/>
              </w:rPr>
              <w:t>价值观、推动中华优秀传统文化的创造性转化和创新性发展、促进文化事业繁荣发展中作出重大贡献的群众文化专业人员，以及长期在艰苦边远地区和基层一线工作的群众文化专业人员，可适当放宽学历、资历等条件限制破格申报高级职称。破格申报人员须参加面试答辩。</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具有群众文化馆员职称，不具备副研究馆员所要求的学历、年限条件，符合下列条件之一的，可由</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名本专业领域正高级职称专家用破格推荐表（系统下载）破格申报：</w:t>
            </w:r>
          </w:p>
          <w:p>
            <w:pPr>
              <w:keepNext w:val="0"/>
              <w:keepLines w:val="0"/>
              <w:widowControl/>
              <w:suppressLineNumbers w:val="0"/>
              <w:ind w:firstLine="196"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7"/>
              </w:rPr>
              <w:sym w:font="Wingdings" w:char="00A8"/>
            </w:r>
            <w:r>
              <w:rPr>
                <w:rFonts w:hint="eastAsia" w:ascii="宋体" w:hAnsi="宋体" w:eastAsia="宋体" w:cs="宋体"/>
                <w:spacing w:val="-1"/>
                <w:sz w:val="22"/>
                <w:szCs w:val="22"/>
                <w:lang w:val="en-US" w:eastAsia="zh-CN"/>
              </w:rPr>
              <w:t>（一）作为主要完成人，取得国家级科研成果二等奖以上奖项。</w:t>
            </w:r>
          </w:p>
          <w:p>
            <w:pPr>
              <w:keepNext w:val="0"/>
              <w:keepLines w:val="0"/>
              <w:widowControl/>
              <w:suppressLineNumbers w:val="0"/>
              <w:ind w:firstLine="196"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7"/>
              </w:rPr>
              <w:sym w:font="Wingdings" w:char="00A8"/>
            </w:r>
            <w:r>
              <w:rPr>
                <w:rFonts w:hint="eastAsia" w:ascii="宋体" w:hAnsi="宋体" w:eastAsia="宋体" w:cs="宋体"/>
                <w:spacing w:val="-1"/>
                <w:sz w:val="22"/>
                <w:szCs w:val="22"/>
                <w:lang w:val="en-US" w:eastAsia="zh-CN"/>
              </w:rPr>
              <w:t>（二）主要参与（含创作、表演、辅导等）的作品，获得国家群星奖。</w:t>
            </w:r>
          </w:p>
          <w:p>
            <w:pPr>
              <w:keepNext w:val="0"/>
              <w:keepLines w:val="0"/>
              <w:widowControl/>
              <w:suppressLineNumbers w:val="0"/>
              <w:ind w:firstLine="196"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7"/>
              </w:rPr>
              <w:sym w:font="Wingdings" w:char="00A8"/>
            </w:r>
            <w:r>
              <w:rPr>
                <w:rFonts w:hint="eastAsia" w:ascii="宋体" w:hAnsi="宋体" w:eastAsia="宋体" w:cs="宋体"/>
                <w:spacing w:val="-1"/>
                <w:sz w:val="22"/>
                <w:szCs w:val="22"/>
                <w:lang w:val="en-US" w:eastAsia="zh-CN"/>
              </w:rPr>
              <w:t>（三）获得由文化和旅游部或中国文联下设一级协会举办的全国性群众文化比赛、活动个人奖，或在集体奖项最高奖中起主要作用。</w:t>
            </w:r>
          </w:p>
          <w:p>
            <w:pPr>
              <w:keepNext w:val="0"/>
              <w:keepLines w:val="0"/>
              <w:widowControl/>
              <w:suppressLineNumbers w:val="0"/>
              <w:ind w:firstLine="196"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7"/>
              </w:rPr>
              <w:sym w:font="Wingdings" w:char="00A8"/>
            </w:r>
            <w:r>
              <w:rPr>
                <w:rFonts w:hint="eastAsia" w:ascii="宋体" w:hAnsi="宋体" w:eastAsia="宋体" w:cs="宋体"/>
                <w:spacing w:val="-1"/>
                <w:sz w:val="22"/>
                <w:szCs w:val="22"/>
                <w:lang w:val="en-US" w:eastAsia="zh-CN"/>
              </w:rPr>
              <w:t>（四）省级非物质文化遗产项目代表性传承人或主要参与的非物质文化遗产项目申报成功并被列入国家级非物质文化遗产代表性名录</w:t>
            </w:r>
            <w:r>
              <w:rPr>
                <w:rFonts w:hint="default" w:ascii="宋体" w:hAnsi="宋体" w:eastAsia="宋体" w:cs="宋体"/>
                <w:spacing w:val="-1"/>
                <w:sz w:val="22"/>
                <w:szCs w:val="22"/>
                <w:lang w:val="en-US" w:eastAsia="zh-CN"/>
              </w:rPr>
              <w:t>1</w:t>
            </w:r>
            <w:r>
              <w:rPr>
                <w:rFonts w:hint="eastAsia" w:ascii="宋体" w:hAnsi="宋体" w:eastAsia="宋体" w:cs="宋体"/>
                <w:spacing w:val="-1"/>
                <w:sz w:val="22"/>
                <w:szCs w:val="22"/>
                <w:lang w:val="en-US" w:eastAsia="zh-CN"/>
              </w:rPr>
              <w:t>项。</w:t>
            </w:r>
          </w:p>
          <w:p>
            <w:pPr>
              <w:keepNext w:val="0"/>
              <w:keepLines w:val="0"/>
              <w:widowControl/>
              <w:suppressLineNumbers w:val="0"/>
              <w:ind w:firstLine="196"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7"/>
              </w:rPr>
              <w:sym w:font="Wingdings" w:char="00A8"/>
            </w:r>
            <w:r>
              <w:rPr>
                <w:rFonts w:hint="eastAsia" w:ascii="宋体" w:hAnsi="宋体" w:eastAsia="宋体" w:cs="宋体"/>
                <w:spacing w:val="-1"/>
                <w:sz w:val="22"/>
                <w:szCs w:val="22"/>
                <w:lang w:val="en-US" w:eastAsia="zh-CN"/>
              </w:rPr>
              <w:t>（五）在群众文化领域，作出其他突出贡献，获得国内较高成就，能力达到省内领先水平，起到带头和示范作用，为同行所公认，有较高的社会影响力。</w:t>
            </w:r>
          </w:p>
          <w:p>
            <w:pPr>
              <w:keepNext w:val="0"/>
              <w:keepLines w:val="0"/>
              <w:widowControl/>
              <w:suppressLineNumbers w:val="0"/>
              <w:ind w:firstLine="196"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7"/>
              </w:rPr>
              <w:sym w:font="Wingdings" w:char="00A8"/>
            </w:r>
            <w:r>
              <w:rPr>
                <w:rFonts w:hint="eastAsia" w:ascii="宋体" w:hAnsi="宋体" w:eastAsia="宋体" w:cs="宋体"/>
                <w:spacing w:val="-1"/>
                <w:sz w:val="22"/>
                <w:szCs w:val="22"/>
                <w:lang w:val="en-US" w:eastAsia="zh-CN"/>
              </w:rPr>
              <w:t>（六）经省级人才主管部门认定的高层次人才或急需紧缺人才。</w:t>
            </w:r>
          </w:p>
          <w:p>
            <w:pPr>
              <w:keepNext w:val="0"/>
              <w:keepLines w:val="0"/>
              <w:widowControl/>
              <w:suppressLineNumbers w:val="0"/>
              <w:ind w:firstLine="196" w:firstLineChars="100"/>
              <w:jc w:val="left"/>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
                <w:sz w:val="22"/>
                <w:szCs w:val="22"/>
                <w:lang w:val="en-US" w:eastAsia="zh-CN"/>
              </w:rPr>
              <w:t>（七）取得群众文化馆员职称后，在粤东西北和基层一线连续从事群众文化工作</w:t>
            </w:r>
            <w:r>
              <w:rPr>
                <w:rFonts w:hint="default" w:ascii="宋体" w:hAnsi="宋体" w:eastAsia="宋体" w:cs="宋体"/>
                <w:spacing w:val="-1"/>
                <w:sz w:val="22"/>
                <w:szCs w:val="22"/>
                <w:lang w:val="en-US" w:eastAsia="zh-CN"/>
              </w:rPr>
              <w:t>10</w:t>
            </w:r>
            <w:r>
              <w:rPr>
                <w:rFonts w:hint="eastAsia" w:ascii="宋体" w:hAnsi="宋体" w:eastAsia="宋体" w:cs="宋体"/>
                <w:spacing w:val="-1"/>
                <w:sz w:val="22"/>
                <w:szCs w:val="22"/>
                <w:lang w:val="en-US" w:eastAsia="zh-CN"/>
              </w:rPr>
              <w:t>年以上，工作业绩突出，各年度考核或绩效考核为称职（合格）以上等次，可不受学历条件限制。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8"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自评符合学历资历条件情况</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一、普通申报依据：（粤人社规〔2021〕30号）附件的《广东省群众文化专业人员职称评价标准条件》</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二、转系列（专业）申报依据：（粤人发【2007】197号）及（粤人社规【2020】33号）有关规定执行。</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三、破格申报依据查阅</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1.《深圳市职称评审申报指南》（2023年）</w:t>
            </w:r>
          </w:p>
          <w:p>
            <w:pPr>
              <w:keepNext w:val="0"/>
              <w:keepLines w:val="0"/>
              <w:widowControl/>
              <w:suppressLineNumbers w:val="0"/>
              <w:ind w:firstLine="218" w:firstLineChars="100"/>
              <w:jc w:val="left"/>
              <w:rPr>
                <w:rFonts w:hint="eastAsia" w:ascii="宋体" w:hAnsi="宋体" w:eastAsia="宋体" w:cs="宋体"/>
              </w:rPr>
            </w:pPr>
            <w:r>
              <w:rPr>
                <w:rFonts w:hint="eastAsia" w:ascii="宋体" w:hAnsi="宋体" w:eastAsia="宋体" w:cs="宋体"/>
                <w:spacing w:val="-1"/>
                <w:sz w:val="22"/>
                <w:szCs w:val="22"/>
                <w:lang w:val="en-US" w:eastAsia="zh-CN"/>
              </w:rPr>
              <w:t>2.（粤人社规〔2021〕30号）附件的《广东省群众文化专业人员职称评价标准条件》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1" w:hRule="atLeast"/>
        </w:trPr>
        <w:tc>
          <w:tcPr>
            <w:tcW w:w="15618" w:type="dxa"/>
            <w:vAlign w:val="top"/>
          </w:tcPr>
          <w:p>
            <w:pPr>
              <w:pStyle w:val="5"/>
              <w:spacing w:before="49" w:line="360" w:lineRule="auto"/>
              <w:ind w:left="115"/>
              <w:rPr>
                <w:rFonts w:hint="eastAsia"/>
                <w:color w:val="FF0000"/>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spacing w:before="49" w:line="360" w:lineRule="auto"/>
              <w:ind w:left="115"/>
              <w:rPr>
                <w:rFonts w:hint="eastAsia" w:ascii="宋体" w:hAnsi="宋体" w:eastAsia="宋体" w:cs="宋体"/>
              </w:rPr>
            </w:pPr>
            <w:r>
              <w:rPr>
                <w:rFonts w:hint="eastAsia" w:ascii="宋体" w:hAnsi="宋体" w:eastAsia="宋体" w:cs="宋体"/>
                <w:spacing w:val="-1"/>
              </w:rPr>
              <w:t>普通申报符合文件的</w:t>
            </w:r>
            <w:r>
              <w:rPr>
                <w:rFonts w:hint="eastAsia" w:ascii="宋体" w:hAnsi="宋体" w:eastAsia="宋体" w:cs="宋体"/>
                <w:spacing w:val="-1"/>
                <w:sz w:val="22"/>
                <w:szCs w:val="22"/>
                <w:lang w:val="en-US" w:eastAsia="zh-CN"/>
              </w:rPr>
              <w:t>条件</w:t>
            </w:r>
            <w:r>
              <w:rPr>
                <w:rFonts w:hint="eastAsia" w:ascii="宋体" w:hAnsi="宋体" w:eastAsia="宋体" w:cs="宋体"/>
                <w:spacing w:val="-1"/>
              </w:rPr>
              <w:t>：</w:t>
            </w:r>
          </w:p>
          <w:p>
            <w:pPr>
              <w:pStyle w:val="5"/>
              <w:spacing w:before="165" w:line="360" w:lineRule="auto"/>
              <w:ind w:left="132"/>
              <w:rPr>
                <w:rFonts w:hint="eastAsia" w:ascii="宋体" w:hAnsi="宋体" w:eastAsia="宋体" w:cs="宋体"/>
              </w:rPr>
            </w:pPr>
            <w:r>
              <w:rPr>
                <w:rFonts w:hint="eastAsia" w:ascii="宋体" w:hAnsi="宋体" w:eastAsia="宋体" w:cs="宋体"/>
                <w:spacing w:val="-4"/>
              </w:rPr>
              <w:t>1.学历证书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具备博士学位，取得馆员职称后，从事群众文化相关工作满</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年；</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具备博士学位，从事群众文化相关工作满</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年</w:t>
            </w:r>
          </w:p>
          <w:p>
            <w:pPr>
              <w:spacing w:line="360" w:lineRule="auto"/>
              <w:ind w:firstLine="444" w:firstLineChars="200"/>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备硕士学位、大学本科学历或学士学位，或技工院校预备技师（技师）班毕业，取得馆员职称后，从事群众文化相关工作满</w:t>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年</w:t>
            </w:r>
          </w:p>
          <w:p>
            <w:pPr>
              <w:spacing w:line="360" w:lineRule="auto"/>
              <w:ind w:firstLine="444" w:firstLineChars="200"/>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具备高中（含中专、职高、技工院校中级工班）毕业学历，取得助理馆员职称后，从事群众文化相关工作满 </w:t>
            </w:r>
            <w:r>
              <w:rPr>
                <w:rFonts w:hint="default" w:ascii="宋体" w:hAnsi="宋体" w:eastAsia="宋体" w:cs="宋体"/>
                <w:snapToGrid w:val="0"/>
                <w:color w:val="000000"/>
                <w:spacing w:val="1"/>
                <w:kern w:val="0"/>
                <w:sz w:val="22"/>
                <w:szCs w:val="22"/>
                <w:lang w:val="en-US" w:eastAsia="zh-CN" w:bidi="ar-SA"/>
              </w:rPr>
              <w:t xml:space="preserve">7 </w:t>
            </w:r>
            <w:r>
              <w:rPr>
                <w:rFonts w:hint="eastAsia" w:ascii="宋体" w:hAnsi="宋体" w:eastAsia="宋体" w:cs="宋体"/>
                <w:snapToGrid w:val="0"/>
                <w:color w:val="000000"/>
                <w:spacing w:val="1"/>
                <w:kern w:val="0"/>
                <w:sz w:val="22"/>
                <w:szCs w:val="22"/>
                <w:lang w:val="en-US" w:eastAsia="zh-CN" w:bidi="ar-SA"/>
              </w:rPr>
              <w:t xml:space="preserve">年。 </w:t>
            </w:r>
          </w:p>
          <w:p>
            <w:pPr>
              <w:spacing w:line="360" w:lineRule="auto"/>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spacing w:before="186" w:line="360" w:lineRule="auto"/>
              <w:ind w:left="120"/>
              <w:rPr>
                <w:rFonts w:hint="eastAsia" w:ascii="宋体" w:hAnsi="宋体" w:eastAsia="宋体" w:cs="宋体"/>
              </w:rPr>
            </w:pPr>
            <w:r>
              <w:rPr>
                <w:rFonts w:hint="eastAsia" w:ascii="宋体" w:hAnsi="宋体" w:eastAsia="宋体" w:cs="宋体"/>
                <w:position w:val="19"/>
              </w:rPr>
              <w:sym w:font="Wingdings" w:char="00A8"/>
            </w:r>
            <w:bookmarkStart w:id="0" w:name="_GoBack"/>
            <w:bookmarkEnd w:id="0"/>
            <w:r>
              <w:rPr>
                <w:rFonts w:hint="eastAsia" w:ascii="宋体" w:hAnsi="宋体" w:eastAsia="宋体" w:cs="宋体"/>
                <w:position w:val="19"/>
              </w:rPr>
              <w:t>3.国内职业资格证书（参照《深圳市</w:t>
            </w:r>
            <w:r>
              <w:rPr>
                <w:rFonts w:hint="eastAsia" w:ascii="宋体" w:hAnsi="宋体" w:eastAsia="宋体" w:cs="宋体"/>
                <w:spacing w:val="-1"/>
                <w:position w:val="19"/>
              </w:rPr>
              <w:t>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2" w:hRule="atLeast"/>
        </w:trPr>
        <w:tc>
          <w:tcPr>
            <w:tcW w:w="15618" w:type="dxa"/>
            <w:vAlign w:val="top"/>
          </w:tcPr>
          <w:p>
            <w:pPr>
              <w:pStyle w:val="5"/>
              <w:spacing w:before="71" w:line="221" w:lineRule="auto"/>
              <w:ind w:left="152"/>
              <w:rPr>
                <w:rFonts w:hint="eastAsia" w:ascii="宋体" w:hAnsi="宋体" w:eastAsia="宋体" w:cs="宋体"/>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p>
          <w:p>
            <w:pPr>
              <w:pStyle w:val="5"/>
              <w:spacing w:before="48" w:line="221" w:lineRule="auto"/>
              <w:ind w:left="118"/>
              <w:rPr>
                <w:rFonts w:hint="eastAsia" w:ascii="宋体" w:hAnsi="宋体" w:eastAsia="宋体" w:cs="宋体"/>
              </w:rPr>
            </w:pPr>
            <w:r>
              <w:rPr>
                <w:rFonts w:hint="eastAsia" w:ascii="宋体" w:hAnsi="宋体" w:eastAsia="宋体" w:cs="宋体"/>
                <w:color w:val="FF0000"/>
                <w:spacing w:val="-3"/>
              </w:rPr>
              <w:t>条款号</w:t>
            </w:r>
          </w:p>
          <w:p>
            <w:pPr>
              <w:pStyle w:val="5"/>
              <w:spacing w:before="164" w:line="220" w:lineRule="auto"/>
              <w:ind w:left="118"/>
              <w:rPr>
                <w:rFonts w:hint="default" w:ascii="宋体" w:hAnsi="宋体" w:eastAsia="宋体" w:cs="宋体"/>
                <w:lang w:val="en-US"/>
              </w:rPr>
            </w:pPr>
            <w:r>
              <w:rPr>
                <w:rFonts w:hint="eastAsia" w:ascii="宋体" w:hAnsi="宋体" w:eastAsia="宋体" w:cs="宋体"/>
              </w:rPr>
              <w:t>依据</w:t>
            </w:r>
            <w:r>
              <w:rPr>
                <w:rFonts w:hint="eastAsia" w:ascii="宋体" w:hAnsi="宋体" w:eastAsia="宋体" w:cs="宋体"/>
                <w:spacing w:val="-12"/>
              </w:rPr>
              <w:t>：</w:t>
            </w:r>
            <w:r>
              <w:rPr>
                <w:rFonts w:hint="eastAsia" w:ascii="宋体" w:hAnsi="宋体" w:eastAsia="宋体" w:cs="宋体"/>
                <w:spacing w:val="-1"/>
                <w:sz w:val="22"/>
                <w:szCs w:val="22"/>
                <w:lang w:val="en-US" w:eastAsia="zh-CN"/>
              </w:rPr>
              <w:t>（粤人社规〔2021〕30号）附件的《广东省群众文化专业人员职称评价标准条件》</w:t>
            </w:r>
          </w:p>
          <w:p>
            <w:pPr>
              <w:pStyle w:val="5"/>
              <w:spacing w:before="277" w:line="220" w:lineRule="auto"/>
              <w:ind w:left="115"/>
              <w:rPr>
                <w:rFonts w:hint="eastAsia" w:ascii="宋体" w:hAnsi="宋体" w:eastAsia="宋体" w:cs="宋体"/>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系统掌握文艺基础理论、专业知识和技能，较全面地了解本领域国内外研究现状、发展趋势和相关政策法规。</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具有较强的科研能力和较丰富的实践工作经验，能够创造性地开展工作，具有扎实的业务技能和独立分析、处理较复杂问题的能力，是本领域业务骨干。</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3.</w:t>
            </w:r>
            <w:r>
              <w:rPr>
                <w:rFonts w:hint="eastAsia" w:ascii="宋体" w:hAnsi="宋体" w:eastAsia="宋体" w:cs="宋体"/>
                <w:snapToGrid w:val="0"/>
                <w:color w:val="000000"/>
                <w:kern w:val="0"/>
                <w:sz w:val="22"/>
                <w:szCs w:val="22"/>
                <w:lang w:val="en-US" w:eastAsia="zh-CN" w:bidi="ar-SA"/>
              </w:rPr>
              <w:t>能带领团队负责某一方面工作，具有培养、指导馆员、助理馆员开展专业研究或实施工作项目的能力。</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0"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default" w:ascii="宋体" w:hAnsi="宋体" w:eastAsia="宋体" w:cs="宋体"/>
                <w:snapToGrid w:val="0"/>
                <w:color w:val="000000"/>
                <w:kern w:val="0"/>
                <w:sz w:val="22"/>
                <w:szCs w:val="22"/>
                <w:lang w:val="en-US" w:eastAsia="zh-CN" w:bidi="ar-SA"/>
              </w:rPr>
              <w:t>4.</w:t>
            </w:r>
            <w:r>
              <w:rPr>
                <w:rFonts w:hint="eastAsia" w:ascii="宋体" w:hAnsi="宋体" w:eastAsia="宋体" w:cs="宋体"/>
                <w:snapToGrid w:val="0"/>
                <w:color w:val="000000"/>
                <w:kern w:val="0"/>
                <w:sz w:val="22"/>
                <w:szCs w:val="22"/>
                <w:lang w:val="en-US" w:eastAsia="zh-CN" w:bidi="ar-SA"/>
              </w:rPr>
              <w:t>从事艺术普及工作的人员，符合下列条件之一：</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）主要参与完成大中型群众文化活动</w:t>
            </w:r>
            <w:r>
              <w:rPr>
                <w:rFonts w:hint="default" w:ascii="宋体" w:hAnsi="宋体" w:eastAsia="宋体" w:cs="宋体"/>
                <w:snapToGrid w:val="0"/>
                <w:color w:val="000000"/>
                <w:kern w:val="0"/>
                <w:sz w:val="22"/>
                <w:szCs w:val="22"/>
                <w:lang w:val="en-US" w:eastAsia="zh-CN" w:bidi="ar-SA"/>
              </w:rPr>
              <w:t>6</w:t>
            </w:r>
            <w:r>
              <w:rPr>
                <w:rFonts w:hint="eastAsia" w:ascii="宋体" w:hAnsi="宋体" w:eastAsia="宋体" w:cs="宋体"/>
                <w:snapToGrid w:val="0"/>
                <w:color w:val="000000"/>
                <w:kern w:val="0"/>
                <w:sz w:val="22"/>
                <w:szCs w:val="22"/>
                <w:lang w:val="en-US" w:eastAsia="zh-CN" w:bidi="ar-SA"/>
              </w:rPr>
              <w:t>次以上，其中大型</w:t>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次以上。</w:t>
            </w:r>
          </w:p>
          <w:p>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完成定期、定项目指导专业人员进行学术研究和业务实践</w:t>
            </w:r>
            <w:r>
              <w:rPr>
                <w:rFonts w:hint="default" w:ascii="宋体" w:hAnsi="宋体" w:eastAsia="宋体" w:cs="宋体"/>
                <w:snapToGrid w:val="0"/>
                <w:color w:val="000000"/>
                <w:kern w:val="0"/>
                <w:sz w:val="22"/>
                <w:szCs w:val="22"/>
                <w:lang w:val="en-US" w:eastAsia="zh-CN" w:bidi="ar-SA"/>
              </w:rPr>
              <w:t>8</w:t>
            </w:r>
            <w:r>
              <w:rPr>
                <w:rFonts w:hint="eastAsia" w:ascii="宋体" w:hAnsi="宋体" w:eastAsia="宋体" w:cs="宋体"/>
                <w:snapToGrid w:val="0"/>
                <w:color w:val="000000"/>
                <w:kern w:val="0"/>
                <w:sz w:val="22"/>
                <w:szCs w:val="22"/>
                <w:lang w:val="en-US" w:eastAsia="zh-CN" w:bidi="ar-SA"/>
              </w:rPr>
              <w:t>人以上。</w:t>
            </w:r>
          </w:p>
          <w:p>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3</w:t>
            </w:r>
            <w:r>
              <w:rPr>
                <w:rFonts w:hint="eastAsia" w:ascii="宋体" w:hAnsi="宋体" w:eastAsia="宋体" w:cs="宋体"/>
                <w:snapToGrid w:val="0"/>
                <w:color w:val="000000"/>
                <w:kern w:val="0"/>
                <w:sz w:val="22"/>
                <w:szCs w:val="22"/>
                <w:lang w:val="en-US" w:eastAsia="zh-CN" w:bidi="ar-SA"/>
              </w:rPr>
              <w:t>）完成辅导业余创作作品</w:t>
            </w:r>
            <w:r>
              <w:rPr>
                <w:rFonts w:hint="default" w:ascii="宋体" w:hAnsi="宋体" w:eastAsia="宋体" w:cs="宋体"/>
                <w:snapToGrid w:val="0"/>
                <w:color w:val="000000"/>
                <w:kern w:val="0"/>
                <w:sz w:val="22"/>
                <w:szCs w:val="22"/>
                <w:lang w:val="en-US" w:eastAsia="zh-CN" w:bidi="ar-SA"/>
              </w:rPr>
              <w:t>15</w:t>
            </w:r>
            <w:r>
              <w:rPr>
                <w:rFonts w:hint="eastAsia" w:ascii="宋体" w:hAnsi="宋体" w:eastAsia="宋体" w:cs="宋体"/>
                <w:snapToGrid w:val="0"/>
                <w:color w:val="000000"/>
                <w:kern w:val="0"/>
                <w:sz w:val="22"/>
                <w:szCs w:val="22"/>
                <w:lang w:val="en-US" w:eastAsia="zh-CN" w:bidi="ar-SA"/>
              </w:rPr>
              <w:t>部（件）以上，或完成中等以上专业培训的教学工作</w:t>
            </w:r>
            <w:r>
              <w:rPr>
                <w:rFonts w:hint="default" w:ascii="宋体" w:hAnsi="宋体" w:eastAsia="宋体" w:cs="宋体"/>
                <w:snapToGrid w:val="0"/>
                <w:color w:val="000000"/>
                <w:kern w:val="0"/>
                <w:sz w:val="22"/>
                <w:szCs w:val="22"/>
                <w:lang w:val="en-US" w:eastAsia="zh-CN" w:bidi="ar-SA"/>
              </w:rPr>
              <w:t>8</w:t>
            </w:r>
            <w:r>
              <w:rPr>
                <w:rFonts w:hint="eastAsia" w:ascii="宋体" w:hAnsi="宋体" w:eastAsia="宋体" w:cs="宋体"/>
                <w:snapToGrid w:val="0"/>
                <w:color w:val="000000"/>
                <w:kern w:val="0"/>
                <w:sz w:val="22"/>
                <w:szCs w:val="22"/>
                <w:lang w:val="en-US" w:eastAsia="zh-CN" w:bidi="ar-SA"/>
              </w:rPr>
              <w:t>项以上，培训较高层次业余文艺人才</w:t>
            </w:r>
            <w:r>
              <w:rPr>
                <w:rFonts w:hint="default" w:ascii="宋体" w:hAnsi="宋体" w:eastAsia="宋体" w:cs="宋体"/>
                <w:snapToGrid w:val="0"/>
                <w:color w:val="000000"/>
                <w:kern w:val="0"/>
                <w:sz w:val="22"/>
                <w:szCs w:val="22"/>
                <w:lang w:val="en-US" w:eastAsia="zh-CN" w:bidi="ar-SA"/>
              </w:rPr>
              <w:t>120</w:t>
            </w:r>
            <w:r>
              <w:rPr>
                <w:rFonts w:hint="eastAsia" w:ascii="宋体" w:hAnsi="宋体" w:eastAsia="宋体" w:cs="宋体"/>
                <w:snapToGrid w:val="0"/>
                <w:color w:val="000000"/>
                <w:kern w:val="0"/>
                <w:sz w:val="22"/>
                <w:szCs w:val="22"/>
                <w:lang w:val="en-US" w:eastAsia="zh-CN" w:bidi="ar-SA"/>
              </w:rPr>
              <w:t>人次以上。</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4</w:t>
            </w:r>
            <w:r>
              <w:rPr>
                <w:rFonts w:hint="eastAsia" w:ascii="宋体" w:hAnsi="宋体" w:eastAsia="宋体" w:cs="宋体"/>
                <w:snapToGrid w:val="0"/>
                <w:color w:val="000000"/>
                <w:kern w:val="0"/>
                <w:sz w:val="22"/>
                <w:szCs w:val="22"/>
                <w:lang w:val="en-US" w:eastAsia="zh-CN" w:bidi="ar-SA"/>
              </w:rPr>
              <w:t>）创作的作品达到下列数量之一：大型作品（戏剧、音乐、舞蹈）</w:t>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部，或中型作品</w:t>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部，或小型作品</w:t>
            </w:r>
            <w:r>
              <w:rPr>
                <w:rFonts w:hint="default" w:ascii="宋体" w:hAnsi="宋体" w:eastAsia="宋体" w:cs="宋体"/>
                <w:snapToGrid w:val="0"/>
                <w:color w:val="000000"/>
                <w:kern w:val="0"/>
                <w:sz w:val="22"/>
                <w:szCs w:val="22"/>
                <w:lang w:val="en-US" w:eastAsia="zh-CN" w:bidi="ar-SA"/>
              </w:rPr>
              <w:t>10</w:t>
            </w:r>
            <w:r>
              <w:rPr>
                <w:rFonts w:hint="eastAsia" w:ascii="宋体" w:hAnsi="宋体" w:eastAsia="宋体" w:cs="宋体"/>
                <w:snapToGrid w:val="0"/>
                <w:color w:val="000000"/>
                <w:kern w:val="0"/>
                <w:sz w:val="22"/>
                <w:szCs w:val="22"/>
                <w:lang w:val="en-US" w:eastAsia="zh-CN" w:bidi="ar-SA"/>
              </w:rPr>
              <w:t>部；美术、书法、摄影作品</w:t>
            </w:r>
            <w:r>
              <w:rPr>
                <w:rFonts w:hint="default" w:ascii="宋体" w:hAnsi="宋体" w:eastAsia="宋体" w:cs="宋体"/>
                <w:snapToGrid w:val="0"/>
                <w:color w:val="000000"/>
                <w:kern w:val="0"/>
                <w:sz w:val="22"/>
                <w:szCs w:val="22"/>
                <w:lang w:val="en-US" w:eastAsia="zh-CN" w:bidi="ar-SA"/>
              </w:rPr>
              <w:t>24</w:t>
            </w:r>
            <w:r>
              <w:rPr>
                <w:rFonts w:hint="eastAsia" w:ascii="宋体" w:hAnsi="宋体" w:eastAsia="宋体" w:cs="宋体"/>
                <w:snapToGrid w:val="0"/>
                <w:color w:val="000000"/>
                <w:kern w:val="0"/>
                <w:sz w:val="22"/>
                <w:szCs w:val="22"/>
                <w:lang w:val="en-US" w:eastAsia="zh-CN" w:bidi="ar-SA"/>
              </w:rPr>
              <w:t>件；大中型剧本、长中篇小说</w:t>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部，或诗歌集、散文集</w:t>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部。</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0"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default" w:ascii="宋体" w:hAnsi="宋体" w:eastAsia="宋体" w:cs="宋体"/>
                <w:snapToGrid w:val="0"/>
                <w:color w:val="000000"/>
                <w:kern w:val="0"/>
                <w:sz w:val="22"/>
                <w:szCs w:val="22"/>
                <w:lang w:val="en-US" w:eastAsia="zh-CN" w:bidi="ar-SA"/>
              </w:rPr>
              <w:t>5.</w:t>
            </w:r>
            <w:r>
              <w:rPr>
                <w:rFonts w:hint="eastAsia" w:ascii="宋体" w:hAnsi="宋体" w:eastAsia="宋体" w:cs="宋体"/>
                <w:snapToGrid w:val="0"/>
                <w:color w:val="000000"/>
                <w:kern w:val="0"/>
                <w:sz w:val="22"/>
                <w:szCs w:val="22"/>
                <w:lang w:val="en-US" w:eastAsia="zh-CN" w:bidi="ar-SA"/>
              </w:rPr>
              <w:t>从事非物质文化遗产保护工作的人员，符合下列条件之一：</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）主持完成非物质文化遗产搜集、整理、保护、传承、研究和开发利用工作</w:t>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项以上。</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）主要参与完成大中型非物质文化遗产宣传展示或交流传播活动活动</w:t>
            </w:r>
            <w:r>
              <w:rPr>
                <w:rFonts w:hint="default" w:ascii="宋体" w:hAnsi="宋体" w:eastAsia="宋体" w:cs="宋体"/>
                <w:snapToGrid w:val="0"/>
                <w:color w:val="000000"/>
                <w:kern w:val="0"/>
                <w:sz w:val="22"/>
                <w:szCs w:val="22"/>
                <w:lang w:val="en-US" w:eastAsia="zh-CN" w:bidi="ar-SA"/>
              </w:rPr>
              <w:t>6</w:t>
            </w:r>
            <w:r>
              <w:rPr>
                <w:rFonts w:hint="eastAsia" w:ascii="宋体" w:hAnsi="宋体" w:eastAsia="宋体" w:cs="宋体"/>
                <w:snapToGrid w:val="0"/>
                <w:color w:val="000000"/>
                <w:kern w:val="0"/>
                <w:sz w:val="22"/>
                <w:szCs w:val="22"/>
                <w:lang w:val="en-US" w:eastAsia="zh-CN" w:bidi="ar-SA"/>
              </w:rPr>
              <w:t>次以上，其中大型</w:t>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次以上。</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jc w:val="left"/>
              <w:textAlignment w:val="baseline"/>
              <w:rPr>
                <w:rFonts w:hint="eastAsia" w:ascii="宋体" w:hAnsi="宋体" w:eastAsia="宋体" w:cs="宋体"/>
                <w:snapToGrid w:val="0"/>
                <w:color w:val="000000"/>
                <w:kern w:val="0"/>
                <w:sz w:val="22"/>
                <w:szCs w:val="22"/>
                <w:lang w:val="en-US" w:eastAsia="en-US" w:bidi="ar-SA"/>
              </w:rPr>
            </w:pPr>
            <w:r>
              <w:rPr>
                <w:rFonts w:hint="default" w:ascii="宋体" w:hAnsi="宋体" w:eastAsia="宋体" w:cs="宋体"/>
                <w:snapToGrid w:val="0"/>
                <w:color w:val="000000"/>
                <w:kern w:val="0"/>
                <w:sz w:val="22"/>
                <w:szCs w:val="22"/>
                <w:lang w:val="en-US" w:eastAsia="zh-CN" w:bidi="ar-SA"/>
              </w:rPr>
              <w:t>6.</w:t>
            </w:r>
            <w:r>
              <w:rPr>
                <w:rFonts w:hint="eastAsia" w:ascii="宋体" w:hAnsi="宋体" w:eastAsia="宋体" w:cs="宋体"/>
                <w:snapToGrid w:val="0"/>
                <w:color w:val="000000"/>
                <w:kern w:val="0"/>
                <w:sz w:val="22"/>
                <w:szCs w:val="22"/>
                <w:lang w:val="en-US" w:eastAsia="zh-CN" w:bidi="ar-SA"/>
              </w:rPr>
              <w:t>从事文化馆管理工作的人员，符合下列条件之一：</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）主要参与制定公共数字文化领域相关建设规划、标准、行业规范或指南</w:t>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项或以上。</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）主要参与实施公共数字文化领域的数字服务平台建设、数字资源建设、数字服务推广相关工作，完成市（厅）级以上相关项目</w:t>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项。</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3</w:t>
            </w:r>
            <w:r>
              <w:rPr>
                <w:rFonts w:hint="eastAsia" w:ascii="宋体" w:hAnsi="宋体" w:eastAsia="宋体" w:cs="宋体"/>
                <w:snapToGrid w:val="0"/>
                <w:color w:val="000000"/>
                <w:kern w:val="0"/>
                <w:sz w:val="22"/>
                <w:szCs w:val="22"/>
                <w:lang w:val="en-US" w:eastAsia="zh-CN" w:bidi="ar-SA"/>
              </w:rPr>
              <w:t>）主要参与制定并付诸实施</w:t>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项省（部）级或</w:t>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项市级公共文化服务发展规划或行业标准。</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snapToGrid w:val="0"/>
                <w:color w:val="000000"/>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4</w:t>
            </w:r>
            <w:r>
              <w:rPr>
                <w:rFonts w:hint="eastAsia" w:ascii="宋体" w:hAnsi="宋体" w:eastAsia="宋体" w:cs="宋体"/>
                <w:snapToGrid w:val="0"/>
                <w:color w:val="000000"/>
                <w:kern w:val="0"/>
                <w:sz w:val="22"/>
                <w:szCs w:val="22"/>
                <w:lang w:val="en-US" w:eastAsia="zh-CN" w:bidi="ar-SA"/>
              </w:rPr>
              <w:t>）对公共文化服务进行系统研究，主持或主要参与并按期完成省（部）级以上公共文化服务研究项目，在理论研究领域取得重大创新成果</w:t>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项以上或撰写较高质量的学术论文</w:t>
            </w:r>
            <w:r>
              <w:rPr>
                <w:rFonts w:hint="default" w:ascii="宋体" w:hAnsi="宋体" w:eastAsia="宋体" w:cs="宋体"/>
                <w:snapToGrid w:val="0"/>
                <w:color w:val="000000"/>
                <w:kern w:val="0"/>
                <w:sz w:val="22"/>
                <w:szCs w:val="22"/>
                <w:lang w:val="en-US" w:eastAsia="zh-CN" w:bidi="ar-SA"/>
              </w:rPr>
              <w:t>5</w:t>
            </w:r>
            <w:r>
              <w:rPr>
                <w:rFonts w:hint="eastAsia" w:ascii="宋体" w:hAnsi="宋体" w:eastAsia="宋体" w:cs="宋体"/>
                <w:snapToGrid w:val="0"/>
                <w:color w:val="000000"/>
                <w:kern w:val="0"/>
                <w:sz w:val="22"/>
                <w:szCs w:val="22"/>
                <w:lang w:val="en-US" w:eastAsia="zh-CN" w:bidi="ar-SA"/>
              </w:rPr>
              <w:t>篇以上。</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22" w:firstLineChars="1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5</w:t>
            </w:r>
            <w:r>
              <w:rPr>
                <w:rFonts w:hint="eastAsia" w:ascii="宋体" w:hAnsi="宋体" w:eastAsia="宋体" w:cs="宋体"/>
                <w:snapToGrid w:val="0"/>
                <w:color w:val="000000"/>
                <w:kern w:val="0"/>
                <w:sz w:val="22"/>
                <w:szCs w:val="22"/>
                <w:lang w:val="en-US" w:eastAsia="zh-CN" w:bidi="ar-SA"/>
              </w:rPr>
              <w:t>）主要参与文化馆业务协调或文化馆阵地运营、文化馆业务统计分析、专业人才队伍建设等工作，或主持群众文化（非物质文化遗产）刊物或资料编撰的出版发行，有一定影响力。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2" w:hRule="atLeast"/>
        </w:trPr>
        <w:tc>
          <w:tcPr>
            <w:tcW w:w="15618" w:type="dxa"/>
            <w:vAlign w:val="top"/>
          </w:tcPr>
          <w:p>
            <w:pPr>
              <w:spacing w:line="288" w:lineRule="auto"/>
              <w:rPr>
                <w:rFonts w:hint="eastAsia" w:ascii="宋体" w:hAnsi="宋体" w:eastAsia="宋体" w:cs="宋体"/>
                <w:sz w:val="21"/>
              </w:rPr>
            </w:pPr>
          </w:p>
          <w:p>
            <w:pPr>
              <w:pStyle w:val="5"/>
              <w:spacing w:before="72"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自评符合业绩</w:t>
            </w:r>
            <w:r>
              <w:rPr>
                <w:rFonts w:hint="eastAsia" w:ascii="宋体" w:hAnsi="宋体" w:eastAsia="宋体" w:cs="宋体"/>
                <w:spacing w:val="-3"/>
                <w:lang w:eastAsia="zh-CN"/>
                <w14:textOutline w14:w="4013" w14:cap="sq" w14:cmpd="sng">
                  <w14:solidFill>
                    <w14:srgbClr w14:val="000000"/>
                  </w14:solidFill>
                  <w14:prstDash w14:val="solid"/>
                  <w14:bevel/>
                </w14:textOutline>
              </w:rPr>
              <w:t>和</w:t>
            </w:r>
            <w:r>
              <w:rPr>
                <w:rFonts w:hint="eastAsia" w:ascii="宋体" w:hAnsi="宋体" w:eastAsia="宋体" w:cs="宋体"/>
                <w:spacing w:val="-3"/>
                <w14:textOutline w14:w="4013" w14:cap="sq" w14:cmpd="sng">
                  <w14:solidFill>
                    <w14:srgbClr w14:val="000000"/>
                  </w14:solidFill>
                  <w14:prstDash w14:val="solid"/>
                  <w14:bevel/>
                </w14:textOutline>
              </w:rPr>
              <w:t>成果条件情况</w:t>
            </w:r>
          </w:p>
          <w:p>
            <w:pPr>
              <w:pStyle w:val="5"/>
              <w:spacing w:before="48" w:line="221" w:lineRule="auto"/>
              <w:ind w:left="118"/>
              <w:rPr>
                <w:rFonts w:hint="eastAsia" w:ascii="宋体" w:hAnsi="宋体" w:eastAsia="宋体" w:cs="宋体"/>
              </w:rPr>
            </w:pPr>
            <w:r>
              <w:rPr>
                <w:rFonts w:hint="eastAsia" w:ascii="宋体" w:hAnsi="宋体" w:eastAsia="宋体" w:cs="宋体"/>
                <w:color w:val="FF0000"/>
                <w:spacing w:val="-3"/>
              </w:rPr>
              <w:t>条款号</w:t>
            </w:r>
          </w:p>
          <w:p>
            <w:pPr>
              <w:pStyle w:val="5"/>
              <w:spacing w:before="161" w:line="360" w:lineRule="auto"/>
              <w:ind w:left="118"/>
              <w:rPr>
                <w:rFonts w:hint="eastAsia" w:ascii="宋体" w:hAnsi="宋体" w:eastAsia="宋体" w:cs="宋体"/>
                <w:lang w:val="en-US" w:eastAsia="zh-CN"/>
              </w:rPr>
            </w:pPr>
            <w:r>
              <w:rPr>
                <w:rFonts w:hint="eastAsia" w:ascii="宋体" w:hAnsi="宋体" w:eastAsia="宋体" w:cs="宋体"/>
              </w:rPr>
              <w:t>依据</w:t>
            </w:r>
            <w:r>
              <w:rPr>
                <w:rFonts w:hint="eastAsia" w:ascii="宋体" w:hAnsi="宋体" w:eastAsia="宋体" w:cs="宋体"/>
                <w:spacing w:val="-12"/>
              </w:rPr>
              <w:t>：</w:t>
            </w:r>
            <w:r>
              <w:rPr>
                <w:rFonts w:hint="eastAsia" w:ascii="宋体" w:hAnsi="宋体" w:eastAsia="宋体" w:cs="宋体"/>
                <w:spacing w:val="-1"/>
                <w:sz w:val="22"/>
                <w:szCs w:val="22"/>
                <w:lang w:val="en-US" w:eastAsia="zh-CN"/>
              </w:rPr>
              <w:t>（粤人社规〔2021〕30号）附件的《广东省群众文化专业人员职称评价标准条件》</w:t>
            </w:r>
          </w:p>
          <w:p>
            <w:pPr>
              <w:pStyle w:val="5"/>
              <w:spacing w:before="165" w:line="360" w:lineRule="auto"/>
              <w:ind w:left="115"/>
              <w:rPr>
                <w:rFonts w:hint="eastAsia" w:ascii="宋体" w:hAnsi="宋体" w:eastAsia="宋体" w:cs="宋体"/>
                <w:color w:val="FF0000"/>
                <w:spacing w:val="-4"/>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18" w:firstLineChars="100"/>
              <w:jc w:val="left"/>
              <w:textAlignment w:val="baseline"/>
              <w:rPr>
                <w:rFonts w:hint="eastAsia" w:ascii="宋体" w:hAnsi="宋体" w:eastAsia="宋体" w:cs="宋体"/>
                <w:color w:val="FF0000"/>
                <w:spacing w:val="-4"/>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主要参与完成国家级科研项目</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项，或省（部）级科研项目</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项，或市（厅）级科研项目</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项。</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独立创作、辅导（导演）的大中型新作品，获国家一等奖</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次或二、三等奖各</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次，或获省（部）级一、二等奖各</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次或二等奖</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次。</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独立创作的美术、书法、摄影作品，获国家二等奖以上</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次或三等奖</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次，或获省（部）级一、二等奖各</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次。</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主要参与完成市（厅）级以上有较大影响和特色的大型群众文化活动</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次，取得较大的社会效益，并有报刊发表重要文章予以评论、推广，得到所在单位认可。</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独立编写</w:t>
            </w:r>
            <w:r>
              <w:rPr>
                <w:rFonts w:hint="default" w:ascii="宋体" w:hAnsi="宋体" w:eastAsia="宋体" w:cs="宋体"/>
                <w:snapToGrid w:val="0"/>
                <w:color w:val="000000"/>
                <w:spacing w:val="-1"/>
                <w:kern w:val="0"/>
                <w:sz w:val="22"/>
                <w:szCs w:val="22"/>
                <w:lang w:val="en-US" w:eastAsia="zh-CN" w:bidi="ar-SA"/>
              </w:rPr>
              <w:t>15</w:t>
            </w:r>
            <w:r>
              <w:rPr>
                <w:rFonts w:hint="eastAsia" w:ascii="宋体" w:hAnsi="宋体" w:eastAsia="宋体" w:cs="宋体"/>
                <w:snapToGrid w:val="0"/>
                <w:color w:val="000000"/>
                <w:spacing w:val="-1"/>
                <w:kern w:val="0"/>
                <w:sz w:val="22"/>
                <w:szCs w:val="22"/>
                <w:lang w:val="en-US" w:eastAsia="zh-CN" w:bidi="ar-SA"/>
              </w:rPr>
              <w:t>万字以上的艺术普及教材，并被省内同行推广采用。</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6.</w:t>
            </w:r>
            <w:r>
              <w:rPr>
                <w:rFonts w:hint="eastAsia" w:ascii="宋体" w:hAnsi="宋体" w:eastAsia="宋体" w:cs="宋体"/>
                <w:snapToGrid w:val="0"/>
                <w:color w:val="000000"/>
                <w:spacing w:val="-1"/>
                <w:kern w:val="0"/>
                <w:sz w:val="22"/>
                <w:szCs w:val="22"/>
                <w:lang w:val="en-US" w:eastAsia="zh-CN" w:bidi="ar-SA"/>
              </w:rPr>
              <w:t>主要参与完成的非物质文化遗产项目申报成功并被列入省级非物质文化遗产代表性名录</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项以上；或主持非物质文化遗产重要展示展演、宣传推广，在保护和弘扬非物质文化遗产方面作出贡献，取得较显著效益，得到所在单位认可。</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18"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7.</w:t>
            </w:r>
            <w:r>
              <w:rPr>
                <w:rFonts w:hint="eastAsia" w:ascii="宋体" w:hAnsi="宋体" w:eastAsia="宋体" w:cs="宋体"/>
                <w:snapToGrid w:val="0"/>
                <w:color w:val="000000"/>
                <w:spacing w:val="-1"/>
                <w:kern w:val="0"/>
                <w:sz w:val="22"/>
                <w:szCs w:val="22"/>
                <w:lang w:val="en-US" w:eastAsia="zh-CN" w:bidi="ar-SA"/>
              </w:rPr>
              <w:t>对群众文化事业的发展作出一定贡献，符合下列三项条件中的两项：</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）主持或主要参与的大型公共文化服务项目取得较大影响和较好的社会效益，获评省级及以上重点或优秀项目称号。</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）主要参与大型公共数字文化建设项目</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项以上，取得较显著效益，得到所在单位认可。</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）主要参与制定文化馆事业发展规划、业务工作标准及管理规章制度等文件，其中</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项正式颁布实施。</w:t>
            </w:r>
          </w:p>
          <w:p>
            <w:pPr>
              <w:spacing w:line="360" w:lineRule="auto"/>
              <w:ind w:firstLine="210" w:firstLineChars="100"/>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spacing w:before="72" w:line="221" w:lineRule="auto"/>
              <w:ind w:left="144"/>
              <w:rPr>
                <w:rFonts w:hint="eastAsia" w:ascii="宋体" w:hAnsi="宋体" w:eastAsia="宋体" w:cs="宋体"/>
                <w:spacing w:val="-3"/>
                <w14:textOutline w14:w="4013" w14:cap="sq" w14:cmpd="sng">
                  <w14:solidFill>
                    <w14:srgbClr w14:val="000000"/>
                  </w14:solidFill>
                  <w14:prstDash w14:val="solid"/>
                  <w14:bevel/>
                </w14:textOutline>
              </w:rPr>
            </w:pPr>
          </w:p>
          <w:p>
            <w:pPr>
              <w:keepNext w:val="0"/>
              <w:keepLines w:val="0"/>
              <w:widowControl/>
              <w:suppressLineNumbers w:val="0"/>
              <w:ind w:firstLine="204" w:firstLineChars="100"/>
              <w:jc w:val="left"/>
              <w:rPr>
                <w:rFonts w:hint="eastAsia" w:ascii="宋体" w:hAnsi="宋体" w:eastAsia="宋体" w:cs="宋体"/>
                <w:spacing w:val="-3"/>
                <w14:textOutline w14:w="4013" w14:cap="sq" w14:cmpd="sng">
                  <w14:solidFill>
                    <w14:srgbClr w14:val="000000"/>
                  </w14:solidFill>
                  <w14:prstDash w14:val="solid"/>
                  <w14:bevel/>
                </w14:textOutline>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p>
          <w:p>
            <w:pPr>
              <w:pStyle w:val="5"/>
              <w:spacing w:before="48" w:line="221" w:lineRule="auto"/>
              <w:ind w:left="118"/>
              <w:rPr>
                <w:rFonts w:hint="eastAsia" w:ascii="宋体" w:hAnsi="宋体" w:eastAsia="宋体" w:cs="宋体"/>
              </w:rPr>
            </w:pPr>
            <w:r>
              <w:rPr>
                <w:rFonts w:hint="eastAsia" w:ascii="宋体" w:hAnsi="宋体" w:eastAsia="宋体" w:cs="宋体"/>
                <w:color w:val="FF0000"/>
                <w:spacing w:val="-3"/>
              </w:rPr>
              <w:t>条款号</w:t>
            </w:r>
          </w:p>
          <w:p>
            <w:pPr>
              <w:pStyle w:val="5"/>
              <w:spacing w:before="161" w:line="360" w:lineRule="auto"/>
              <w:ind w:left="118"/>
              <w:rPr>
                <w:rFonts w:hint="eastAsia" w:ascii="宋体" w:hAnsi="宋体" w:eastAsia="宋体" w:cs="宋体"/>
                <w:lang w:val="en-US" w:eastAsia="zh-CN"/>
              </w:rPr>
            </w:pPr>
            <w:r>
              <w:rPr>
                <w:rFonts w:hint="eastAsia" w:ascii="宋体" w:hAnsi="宋体" w:eastAsia="宋体" w:cs="宋体"/>
              </w:rPr>
              <w:t>依据</w:t>
            </w:r>
            <w:r>
              <w:rPr>
                <w:rFonts w:hint="eastAsia" w:ascii="宋体" w:hAnsi="宋体" w:eastAsia="宋体" w:cs="宋体"/>
                <w:spacing w:val="-12"/>
              </w:rPr>
              <w:t>：</w:t>
            </w:r>
            <w:r>
              <w:rPr>
                <w:rFonts w:hint="eastAsia" w:ascii="宋体" w:hAnsi="宋体" w:eastAsia="宋体" w:cs="宋体"/>
                <w:spacing w:val="-1"/>
                <w:sz w:val="22"/>
                <w:szCs w:val="22"/>
                <w:lang w:val="en-US" w:eastAsia="zh-CN"/>
              </w:rPr>
              <w:t>（粤人社规〔2021〕30号）附件的《广东省群众文化专业人员职称评价标准条件》</w:t>
            </w:r>
          </w:p>
          <w:p>
            <w:pPr>
              <w:pStyle w:val="5"/>
              <w:spacing w:before="165" w:line="360" w:lineRule="auto"/>
              <w:ind w:left="115"/>
              <w:rPr>
                <w:rFonts w:hint="eastAsia" w:ascii="宋体" w:hAnsi="宋体" w:eastAsia="宋体" w:cs="宋体"/>
                <w:color w:val="FF0000"/>
                <w:spacing w:val="-4"/>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widowControl/>
              <w:suppressLineNumbers w:val="0"/>
              <w:ind w:firstLine="218" w:firstLineChars="10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独立撰写公开出版学术专著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合作（排名第一）撰写公开出版学术著作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部和独立撰写并在本专业期刊上公开发表学术论文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独立撰写并在本专业期刊上公开发表学术论文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独立撰写在本专业期刊上公开发表学术论文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篇和在省级学术研讨会宣读并获奖论文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独立撰写在市（厅）级以上学术研讨会上宣读论文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篇和在内部专业刊物发表的论文、专业调查报告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篇以上（仅适用于县以下从事群众文化工作的专业技术人员）。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ind w:firstLine="222" w:firstLineChars="1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其中，在文化和旅游部、中宣部、中国文联等文化、宣传部门主办的艺术项目中，独立获得国家级二等奖（银奖）可等量替代有效论文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篇（最多不超过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篇）</w:t>
            </w:r>
          </w:p>
          <w:p>
            <w:pPr>
              <w:pStyle w:val="5"/>
              <w:spacing w:before="72" w:line="221" w:lineRule="auto"/>
              <w:ind w:left="144"/>
              <w:rPr>
                <w:rFonts w:hint="eastAsia" w:ascii="宋体" w:hAnsi="宋体" w:eastAsia="宋体" w:cs="宋体"/>
                <w:spacing w:val="-1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EE55CD"/>
    <w:rsid w:val="01E9759B"/>
    <w:rsid w:val="02930952"/>
    <w:rsid w:val="031E3529"/>
    <w:rsid w:val="056C5A14"/>
    <w:rsid w:val="05FF0516"/>
    <w:rsid w:val="06EC3E82"/>
    <w:rsid w:val="07F12200"/>
    <w:rsid w:val="08534C69"/>
    <w:rsid w:val="091066B6"/>
    <w:rsid w:val="096D643E"/>
    <w:rsid w:val="0AF57777"/>
    <w:rsid w:val="0B393DB7"/>
    <w:rsid w:val="0D6A2837"/>
    <w:rsid w:val="0FA62554"/>
    <w:rsid w:val="0FB73D2F"/>
    <w:rsid w:val="12045226"/>
    <w:rsid w:val="133856E3"/>
    <w:rsid w:val="14DD059E"/>
    <w:rsid w:val="15AC3C0A"/>
    <w:rsid w:val="16AB0B68"/>
    <w:rsid w:val="182319BF"/>
    <w:rsid w:val="1A451B7F"/>
    <w:rsid w:val="1A7F369B"/>
    <w:rsid w:val="1ADA70F7"/>
    <w:rsid w:val="1BDF2C69"/>
    <w:rsid w:val="1CB03FE0"/>
    <w:rsid w:val="1D3764AF"/>
    <w:rsid w:val="1D3F5364"/>
    <w:rsid w:val="1D5670A8"/>
    <w:rsid w:val="2244593C"/>
    <w:rsid w:val="26667E05"/>
    <w:rsid w:val="26E72CF4"/>
    <w:rsid w:val="29045A7C"/>
    <w:rsid w:val="295D104C"/>
    <w:rsid w:val="296647C1"/>
    <w:rsid w:val="2ABC4038"/>
    <w:rsid w:val="2B2E5982"/>
    <w:rsid w:val="2C4627F2"/>
    <w:rsid w:val="2C520C10"/>
    <w:rsid w:val="2D5664DE"/>
    <w:rsid w:val="2DC21DC5"/>
    <w:rsid w:val="2E9633BE"/>
    <w:rsid w:val="31013F5E"/>
    <w:rsid w:val="314D5E4A"/>
    <w:rsid w:val="31974426"/>
    <w:rsid w:val="31DB3455"/>
    <w:rsid w:val="32100EC2"/>
    <w:rsid w:val="36AA5455"/>
    <w:rsid w:val="373553B6"/>
    <w:rsid w:val="37A50BBC"/>
    <w:rsid w:val="38A722E3"/>
    <w:rsid w:val="39D23390"/>
    <w:rsid w:val="3A1E4827"/>
    <w:rsid w:val="3CBB4F2E"/>
    <w:rsid w:val="3CBB635D"/>
    <w:rsid w:val="3E6F579A"/>
    <w:rsid w:val="3E78342D"/>
    <w:rsid w:val="41DB6F8F"/>
    <w:rsid w:val="425D3A13"/>
    <w:rsid w:val="43505326"/>
    <w:rsid w:val="45AA34FD"/>
    <w:rsid w:val="45CF58A3"/>
    <w:rsid w:val="46827EEC"/>
    <w:rsid w:val="471072A6"/>
    <w:rsid w:val="4743767B"/>
    <w:rsid w:val="48027536"/>
    <w:rsid w:val="484E298E"/>
    <w:rsid w:val="48AC74A2"/>
    <w:rsid w:val="49E739C6"/>
    <w:rsid w:val="4C9D1F42"/>
    <w:rsid w:val="4DAE7818"/>
    <w:rsid w:val="4EA85D29"/>
    <w:rsid w:val="4F402DE0"/>
    <w:rsid w:val="50025BF9"/>
    <w:rsid w:val="5012408F"/>
    <w:rsid w:val="50D21A70"/>
    <w:rsid w:val="5151508A"/>
    <w:rsid w:val="51547A40"/>
    <w:rsid w:val="525A3ACB"/>
    <w:rsid w:val="52A44127"/>
    <w:rsid w:val="55EE4705"/>
    <w:rsid w:val="59586EB8"/>
    <w:rsid w:val="5A112329"/>
    <w:rsid w:val="5A8D6765"/>
    <w:rsid w:val="5AC32B55"/>
    <w:rsid w:val="5B3475AF"/>
    <w:rsid w:val="5C3B496D"/>
    <w:rsid w:val="5D031354"/>
    <w:rsid w:val="5EE65064"/>
    <w:rsid w:val="5FB47230"/>
    <w:rsid w:val="5FE159D6"/>
    <w:rsid w:val="60242381"/>
    <w:rsid w:val="62AE3BE0"/>
    <w:rsid w:val="63F7386F"/>
    <w:rsid w:val="64D25170"/>
    <w:rsid w:val="65847D82"/>
    <w:rsid w:val="66F668B6"/>
    <w:rsid w:val="671146F3"/>
    <w:rsid w:val="679D472E"/>
    <w:rsid w:val="68387AED"/>
    <w:rsid w:val="6AB57FE0"/>
    <w:rsid w:val="6B934BB5"/>
    <w:rsid w:val="6BC66B9D"/>
    <w:rsid w:val="6BE42896"/>
    <w:rsid w:val="6C270A6A"/>
    <w:rsid w:val="6C484190"/>
    <w:rsid w:val="6D68688D"/>
    <w:rsid w:val="6E7A36A3"/>
    <w:rsid w:val="6EA75E92"/>
    <w:rsid w:val="70BD6E28"/>
    <w:rsid w:val="72F84F0E"/>
    <w:rsid w:val="73342A8E"/>
    <w:rsid w:val="745B7297"/>
    <w:rsid w:val="7544268D"/>
    <w:rsid w:val="76C53359"/>
    <w:rsid w:val="77B84C6C"/>
    <w:rsid w:val="7959412A"/>
    <w:rsid w:val="79825532"/>
    <w:rsid w:val="79E215C8"/>
    <w:rsid w:val="7ADD63AA"/>
    <w:rsid w:val="7B752E6E"/>
    <w:rsid w:val="7CC125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2024-01-09T05:03:23Z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